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  <w:t>仲恺农业工程学院</w:t>
      </w:r>
      <w:r>
        <w:rPr>
          <w:rFonts w:hint="eastAsia" w:ascii="黑体" w:hAnsi="黑体" w:eastAsia="黑体" w:cs="黑体"/>
          <w:b/>
          <w:bCs w:val="0"/>
          <w:color w:val="000000"/>
          <w:sz w:val="44"/>
          <w:szCs w:val="44"/>
          <w:lang w:val="en-US" w:eastAsia="zh-CN"/>
        </w:rPr>
        <w:t>2024年普通专升本</w:t>
      </w: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</w:rPr>
        <w:t>招生考试</w:t>
      </w:r>
    </w:p>
    <w:p>
      <w:pPr>
        <w:adjustRightInd w:val="0"/>
        <w:spacing w:line="560" w:lineRule="exact"/>
        <w:jc w:val="center"/>
        <w:rPr>
          <w:rFonts w:eastAsia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u w:val="single"/>
          <w:lang w:val="en-US" w:eastAsia="zh-CN"/>
        </w:rPr>
        <w:t xml:space="preserve">  畜牧综合</w:t>
      </w: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</w:rPr>
        <w:t>考试</w:t>
      </w: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  <w:t>复习</w:t>
      </w: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</w:rPr>
        <w:t>大纲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一、动物遗传与育种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1、遗传的物质基础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（1）染色体的化学组成；染色体的类型；染色体的形态、结构和数目；染色体与染色质的联系与区别。</w:t>
      </w:r>
      <w:bookmarkStart w:id="0" w:name="_GoBack"/>
      <w:bookmarkEnd w:id="0"/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（2）有丝分裂的遗传学意义；减数分裂的遗传学意义；有丝分裂与减数分裂的异同。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（3）核酸（DNA和RNA）的化学结构和高级结构；基因的结构特征。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2、遗传基本定律及应用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（1）分离定律及其拓展；自由组合定律及其拓展；连锁互换定律。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（2）性别决定的方式；伴性遗传。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3、性状的变异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（1）染色体结构改变的类型；染色体数目变异的类型。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（2）基因突变的类型和一般特征。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4、群体遗传结构分析</w:t>
      </w:r>
    </w:p>
    <w:p>
      <w:pPr>
        <w:spacing w:line="5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哈代-温伯格定律；基因频率与基因型频率的概念和计算方法；影响基因频率与基因型频率的因素。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5、数量性状的遗传方式</w:t>
      </w:r>
    </w:p>
    <w:p>
      <w:pPr>
        <w:spacing w:line="5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数量性状的特征；数量性状的遗传方式；数量性状遗传的机制；数量性状基因座。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6、品种资源及保护</w:t>
      </w:r>
    </w:p>
    <w:p>
      <w:pPr>
        <w:spacing w:line="5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品种的概念；品种应满足的条件；品种资源的保存的意义及方法；引种、驯化的概念。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7、性状选择的原理</w:t>
      </w:r>
    </w:p>
    <w:p>
      <w:pPr>
        <w:spacing w:line="5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人工选择的概念；质量性状、数量性状的概念、遗传基础与区别；重复力、遗传力及遗传相关的概念及用途；数量性状的遗传参数；数量性状的选择。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8、种畜选择</w:t>
      </w:r>
    </w:p>
    <w:p>
      <w:pPr>
        <w:spacing w:line="5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性能测定；测定站测定与场内测定；测定性状的选择；测定方法的确定；育种值估计方法；综合选择指数的制定方法。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9、种畜选配</w:t>
      </w:r>
    </w:p>
    <w:p>
      <w:pPr>
        <w:spacing w:line="5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选配的概念；选配的类型；同质选配、异质选配的效果；近交、远交、近交系数、近交衰退、亲缘系数的概念；近交的效应和用途。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10、品种与品系的培育方法</w:t>
      </w:r>
    </w:p>
    <w:p>
      <w:pPr>
        <w:spacing w:line="5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品系的概念及分类；本品种选育方法；品系培育的方法；专门化品系及培育方法；杂交育种的概念及步骤；杂交改良的概念及方法。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11、杂种优势的利用</w:t>
      </w:r>
    </w:p>
    <w:p>
      <w:pPr>
        <w:spacing w:line="5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杂交、杂种优势的概念；杂交优势的利用；杂交父本群和母本群的要求；杂交亲本群的选优、提纯的含义。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</w:p>
    <w:p>
      <w:pPr>
        <w:spacing w:line="500" w:lineRule="exact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二、动物营养与饲料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1、六大养分及能量合理供给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1）蛋白质合理供给：营养物质、概略养分分析方案、消化方式、吸收特点；蛋白质的营养生理作用、蛋白质缺乏与过量对畜禽生产的影响、蛋白质的质量、必需氨基酸、限制性氨基酸、蛋白质营养价值的评定、理想蛋白质、饲粮的氨基酸平衡；单胃动物及反刍动物对饲料中蛋白质的消化吸收与代谢、小肽营养概念及作用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（2）脂类合理供给：脂类的主要性质、脂类的营养生理作用、必需脂肪酸的概念及种类、必需脂肪酸的生理功能与缺乏症、单胃动物及反刍动物对脂类的消化吸收与代谢、饲料脂肪对产品品质的影响。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（3）糖类的合理供给：糖类的分类、糖类的营养生理作用、胃动物及反刍动物对糖类的消化吸收与代谢。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（4）能量合理供给：能值、饲料能量在动物体内的转化、动物的能量体系、提高饲料能量利用率的营养学措施。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（5）矿物质合理供给：矿物元素的基本功能、必需矿物质元素、常量矿物质的定义及生理功能与缺乏症、影响钙磷营养的因素、微量矿物质定义及生理功能与缺乏症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（6）维生素合理供给：维生素的特点及分类、维生素的营养生理功能、脂溶性维生素生理功能与缺乏症、B族维生素生理功能及缺乏症。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（7）水分合理供给：水的营养生理作用、水的来源与排出。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2、饲料原料识别及利用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（1）饲料原料分类：饲料定义、国际饲料分类法及中国饲料分类法对饲料的分类、青贮饲料定义、饲料添加剂定义。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（2）粗饲料识别及利用：粗饲料定义、青干草的营养特点、稿秕饲料定义及分类、粗饲料的加工利用。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（3）青绿饲料识别及利用：青绿饲料的营养特性、影响营养价值的因素、利用青绿饲料的注意事项。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（4）青贮饲料识别及利用：青贮饲料的优越性、青贮饲料制作方法的分类、一般青贮原理。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（5）能量饲料识别及利用：能量饲料定义、谷类籽实的营养热点、常见谷实类饲料、糠麸类饲料的营养特点、能量饲料的加工调制。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（6）蛋白质饲料识别及其利用：蛋白质饲料定义及分类、植物性蛋白质饲料的共同特点、动物性蛋白质饲料的营养特点、菜籽粕及棉仁粕饲料的使用注意事项。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（7）饲料添加剂识别及利用：饲料添加剂的分类及基本条件。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3、饲料配方设计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（1）动物的营养需要：营养需要定义、维持营养需要的意义及影响因素。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（2）饲养标准合理应用：饲养标准定义及基本特性、饲养标准的作用。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（3）饲料配方设计：配合饲料概念及分类、饲料配方设计的原则。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4、配合饲料加工生产及品质管理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（1）配合饲料生产的工艺分类、配合饲料的质量标准、饲料质量检测的基本内容与方法。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</w:p>
    <w:p>
      <w:pPr>
        <w:spacing w:line="500" w:lineRule="exact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三、动物繁殖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1、动物生殖生理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（1）雌、雄性生殖器官的解剖特点、组织结构及其主要机能。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（2）精子发生的过程和成熟；精子形态结构与化学组成；精液的组成和理化特性；影响精子活性的因素。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（3）初情期、性成熟期、适配年龄、体成熟期；发情周期及调节，影响发情和发情周期的因素；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2、动物的生殖激素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（1）生殖激素的概念；生殖激素的种类及其分泌器官；生殖激素的合成与贮存及作用；生殖激素的作用特点和作用机理。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（2）神经激素合成的部位及主要生理作用；性腺激素合成的部位及主要生理作用。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3</w:t>
      </w:r>
      <w:r>
        <w:rPr>
          <w:rFonts w:hint="eastAsia" w:eastAsia="仿宋"/>
          <w:b/>
          <w:bCs/>
          <w:sz w:val="32"/>
          <w:szCs w:val="32"/>
        </w:rPr>
        <w:t>、发情鉴定与发情控制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（1）发情鉴定方法；常见动物的发情鉴定。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</w:rPr>
        <w:t>）诱导发情的基本原理；超数排卵。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4、人工授精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（1）人工授精的意义；采精技术；</w:t>
      </w:r>
    </w:p>
    <w:p>
      <w:pPr>
        <w:pStyle w:val="2"/>
        <w:ind w:firstLine="0" w:firstLineChars="0"/>
      </w:pP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</w:rPr>
        <w:t>）精子活率；精子密度；精子外观评定；精子正常形态和常见异常形态；</w:t>
      </w:r>
    </w:p>
    <w:p>
      <w:pPr>
        <w:pStyle w:val="2"/>
        <w:ind w:firstLine="0" w:firstLineChars="0"/>
      </w:pP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3</w:t>
      </w:r>
      <w:r>
        <w:rPr>
          <w:rFonts w:hint="eastAsia" w:eastAsia="仿宋"/>
          <w:sz w:val="32"/>
          <w:szCs w:val="32"/>
        </w:rPr>
        <w:t>）精子稀释液的种类和成分；精液稀释方法和稀释倍数；精液的冷冻保存。</w:t>
      </w:r>
    </w:p>
    <w:p>
      <w:pPr>
        <w:pStyle w:val="2"/>
        <w:ind w:firstLine="0" w:firstLineChars="0"/>
      </w:pP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4</w:t>
      </w:r>
      <w:r>
        <w:rPr>
          <w:rFonts w:hint="eastAsia" w:eastAsia="仿宋"/>
          <w:sz w:val="32"/>
          <w:szCs w:val="32"/>
        </w:rPr>
        <w:t>）输精要求和方法；影响人工授精受胎率的因素。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5</w:t>
      </w:r>
      <w:r>
        <w:rPr>
          <w:rFonts w:hint="eastAsia" w:eastAsia="仿宋"/>
          <w:b/>
          <w:bCs/>
          <w:sz w:val="32"/>
          <w:szCs w:val="32"/>
        </w:rPr>
        <w:t>、胚胎移植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（1）同期发情；排卵控制技术；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</w:rPr>
        <w:t>）胚胎移植的目的和意义；胚胎移植的基本原则；胚胎移植的技术程序；胚胎保存；体外受精。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6</w:t>
      </w:r>
      <w:r>
        <w:rPr>
          <w:rFonts w:hint="eastAsia" w:eastAsia="仿宋"/>
          <w:b/>
          <w:bCs/>
          <w:sz w:val="32"/>
          <w:szCs w:val="32"/>
        </w:rPr>
        <w:t>、妊娠诊断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（1）精子运行；卵子运行；精子获能；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</w:rPr>
        <w:t>）受精过程；异常受精；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3</w:t>
      </w:r>
      <w:r>
        <w:rPr>
          <w:rFonts w:hint="eastAsia" w:eastAsia="仿宋"/>
          <w:sz w:val="32"/>
          <w:szCs w:val="32"/>
        </w:rPr>
        <w:t>）妊娠；妊娠识别；妊娠生理；妊娠诊断技术；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7</w:t>
      </w:r>
      <w:r>
        <w:rPr>
          <w:rFonts w:hint="eastAsia" w:eastAsia="仿宋"/>
          <w:b/>
          <w:bCs/>
          <w:sz w:val="32"/>
          <w:szCs w:val="32"/>
        </w:rPr>
        <w:t>、繁殖管理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（1）繁殖力；繁殖力指标；动物正常繁殖力；常见动物繁殖力现状；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</w:rPr>
        <w:t>）繁殖障碍；引起繁殖障碍的原因；常见的繁殖障碍疾病；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3</w:t>
      </w:r>
      <w:r>
        <w:rPr>
          <w:rFonts w:hint="eastAsia" w:eastAsia="仿宋"/>
          <w:sz w:val="32"/>
          <w:szCs w:val="32"/>
        </w:rPr>
        <w:t>）提高动物繁殖力的措施。</w:t>
      </w:r>
    </w:p>
    <w:p>
      <w:pPr>
        <w:pStyle w:val="2"/>
        <w:ind w:firstLine="0" w:firstLineChars="0"/>
      </w:pPr>
    </w:p>
    <w:p>
      <w:pPr>
        <w:pStyle w:val="2"/>
      </w:pP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hint="eastAsia" w:eastAsia="仿宋"/>
          <w:b/>
          <w:bCs/>
          <w:sz w:val="28"/>
          <w:szCs w:val="28"/>
        </w:rPr>
        <w:t>参考书目</w:t>
      </w:r>
      <w:r>
        <w:rPr>
          <w:rFonts w:hint="eastAsia" w:eastAsia="仿宋"/>
          <w:sz w:val="28"/>
          <w:szCs w:val="28"/>
        </w:rPr>
        <w:t>：</w:t>
      </w:r>
    </w:p>
    <w:p>
      <w:pPr>
        <w:pStyle w:val="2"/>
        <w:ind w:firstLine="560"/>
        <w:rPr>
          <w:rFonts w:eastAsia="仿宋"/>
          <w:color w:val="auto"/>
          <w:kern w:val="2"/>
          <w:sz w:val="28"/>
          <w:szCs w:val="28"/>
        </w:rPr>
      </w:pPr>
      <w:r>
        <w:rPr>
          <w:rFonts w:hint="eastAsia" w:eastAsia="仿宋"/>
          <w:color w:val="auto"/>
          <w:kern w:val="2"/>
          <w:sz w:val="28"/>
          <w:szCs w:val="28"/>
        </w:rPr>
        <w:t>《动物遗传育种》（第4版），李婉涛、赵淑娟主编，中国农业大学出版社，2021年11月；</w:t>
      </w:r>
    </w:p>
    <w:p>
      <w:pPr>
        <w:pStyle w:val="2"/>
        <w:ind w:firstLine="560"/>
        <w:rPr>
          <w:rFonts w:eastAsia="仿宋"/>
          <w:color w:val="auto"/>
          <w:kern w:val="2"/>
          <w:sz w:val="28"/>
          <w:szCs w:val="28"/>
        </w:rPr>
      </w:pPr>
      <w:r>
        <w:rPr>
          <w:rFonts w:hint="eastAsia" w:eastAsia="仿宋"/>
          <w:color w:val="auto"/>
          <w:kern w:val="2"/>
          <w:sz w:val="28"/>
          <w:szCs w:val="28"/>
        </w:rPr>
        <w:t>《动物营养与饲料》（第1版），陈明主编，中国农业出版社，2019年8月；</w:t>
      </w:r>
    </w:p>
    <w:p>
      <w:pPr>
        <w:pStyle w:val="2"/>
        <w:ind w:firstLine="560"/>
        <w:rPr>
          <w:rFonts w:eastAsia="仿宋"/>
          <w:color w:val="auto"/>
          <w:kern w:val="2"/>
          <w:sz w:val="28"/>
          <w:szCs w:val="28"/>
        </w:rPr>
      </w:pPr>
      <w:r>
        <w:rPr>
          <w:rFonts w:hint="eastAsia" w:eastAsia="仿宋"/>
          <w:color w:val="auto"/>
          <w:kern w:val="2"/>
          <w:sz w:val="28"/>
          <w:szCs w:val="28"/>
        </w:rPr>
        <w:t>《动物繁殖技术》（第1版），李来平、贾万臣主编，中国农业大学出版社，2015年9月（2022年7月第3次印刷）</w:t>
      </w:r>
    </w:p>
    <w:p>
      <w:pPr>
        <w:pStyle w:val="2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C79697-8610-4400-8768-6D4F3F522D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428AC5B-A75F-4317-93E9-28F51FBDB2D6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9D4EFCE-7A9B-44B1-98BC-7860254E178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36999" o:spid="_x0000_s2049" o:spt="136" type="#_x0000_t136" style="position:absolute;left:0pt;height:180.75pt;width:415.3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华插本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hYzkwMGQ4YjcxODJmNDAxNjZiMjYzNmUyZjI1Y2QifQ=="/>
  </w:docVars>
  <w:rsids>
    <w:rsidRoot w:val="46171C97"/>
    <w:rsid w:val="0004076B"/>
    <w:rsid w:val="000C18B9"/>
    <w:rsid w:val="002C32D7"/>
    <w:rsid w:val="00595249"/>
    <w:rsid w:val="00763582"/>
    <w:rsid w:val="00802EC2"/>
    <w:rsid w:val="00846963"/>
    <w:rsid w:val="00BD7120"/>
    <w:rsid w:val="00C25018"/>
    <w:rsid w:val="00D436CF"/>
    <w:rsid w:val="00D90B36"/>
    <w:rsid w:val="00DA1122"/>
    <w:rsid w:val="036D028F"/>
    <w:rsid w:val="0402392C"/>
    <w:rsid w:val="06016BEB"/>
    <w:rsid w:val="06F316D8"/>
    <w:rsid w:val="07B043A0"/>
    <w:rsid w:val="08B55224"/>
    <w:rsid w:val="0A751312"/>
    <w:rsid w:val="0BFC73C5"/>
    <w:rsid w:val="0CE02843"/>
    <w:rsid w:val="0D0748DA"/>
    <w:rsid w:val="0E5A2657"/>
    <w:rsid w:val="155C2C83"/>
    <w:rsid w:val="16A11295"/>
    <w:rsid w:val="188B0877"/>
    <w:rsid w:val="196A0C00"/>
    <w:rsid w:val="1AF73FC6"/>
    <w:rsid w:val="1B723200"/>
    <w:rsid w:val="1CB861B8"/>
    <w:rsid w:val="202566A8"/>
    <w:rsid w:val="23FA4818"/>
    <w:rsid w:val="274E20B8"/>
    <w:rsid w:val="28DA4278"/>
    <w:rsid w:val="29C06E6C"/>
    <w:rsid w:val="29ED7601"/>
    <w:rsid w:val="2A0C2A72"/>
    <w:rsid w:val="2A3667F1"/>
    <w:rsid w:val="2B3B2A89"/>
    <w:rsid w:val="2CAB6572"/>
    <w:rsid w:val="2EA80FBB"/>
    <w:rsid w:val="32B3382F"/>
    <w:rsid w:val="34904878"/>
    <w:rsid w:val="35B46497"/>
    <w:rsid w:val="37D5767A"/>
    <w:rsid w:val="37E052F6"/>
    <w:rsid w:val="3A6622D4"/>
    <w:rsid w:val="3A9B19D4"/>
    <w:rsid w:val="426338BC"/>
    <w:rsid w:val="440F534F"/>
    <w:rsid w:val="45891CB6"/>
    <w:rsid w:val="45B25930"/>
    <w:rsid w:val="46171C97"/>
    <w:rsid w:val="467A1037"/>
    <w:rsid w:val="46BA6E93"/>
    <w:rsid w:val="4EB200B7"/>
    <w:rsid w:val="4F4E3061"/>
    <w:rsid w:val="507F72C5"/>
    <w:rsid w:val="5201260D"/>
    <w:rsid w:val="529549DD"/>
    <w:rsid w:val="52DB34CE"/>
    <w:rsid w:val="534704F3"/>
    <w:rsid w:val="539F20DD"/>
    <w:rsid w:val="5794054B"/>
    <w:rsid w:val="59DB5DDC"/>
    <w:rsid w:val="5B802B59"/>
    <w:rsid w:val="5CBC540B"/>
    <w:rsid w:val="5E734D8D"/>
    <w:rsid w:val="614442C4"/>
    <w:rsid w:val="65007F44"/>
    <w:rsid w:val="680B49DE"/>
    <w:rsid w:val="68272496"/>
    <w:rsid w:val="6C123EBD"/>
    <w:rsid w:val="6E7A09E0"/>
    <w:rsid w:val="6F200EB5"/>
    <w:rsid w:val="72132723"/>
    <w:rsid w:val="737045FE"/>
    <w:rsid w:val="78B07C6C"/>
    <w:rsid w:val="78BF24C0"/>
    <w:rsid w:val="7991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color w:val="000000"/>
      <w:kern w:val="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14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453</Words>
  <Characters>2588</Characters>
  <Lines>21</Lines>
  <Paragraphs>6</Paragraphs>
  <TotalTime>0</TotalTime>
  <ScaleCrop>false</ScaleCrop>
  <LinksUpToDate>false</LinksUpToDate>
  <CharactersWithSpaces>3035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2024-01-07T04:36:00Z</dcterms:created>
  <dc:creator>Administrator</dc:creator>
  <cp:lastModifiedBy>Aa赖炫辰</cp:lastModifiedBy>
  <dcterms:modified xsi:type="dcterms:W3CDTF">2024-02-17T09:31:11Z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3B42B03331CE4BB698EC8151E346C103</vt:lpwstr>
  </property>
</Properties>
</file>