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spacing w:line="240" w:lineRule="auto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东莞理工学院2022年退役大学生士兵普通专升本招生专业目录</w:t>
      </w:r>
    </w:p>
    <w:tbl>
      <w:tblPr>
        <w:tblStyle w:val="5"/>
        <w:tblW w:w="140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454"/>
        <w:gridCol w:w="1111"/>
        <w:gridCol w:w="755"/>
        <w:gridCol w:w="1429"/>
        <w:gridCol w:w="1262"/>
        <w:gridCol w:w="3395"/>
        <w:gridCol w:w="2593"/>
        <w:gridCol w:w="1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eastAsia="仿宋_GB2312" w:cs="Times New Roman"/>
                <w:sz w:val="24"/>
                <w:szCs w:val="24"/>
                <w:lang w:val="en-US" w:eastAsia="zh-CN" w:bidi="ar"/>
              </w:rPr>
              <w:t>计划数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标准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元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校区</w:t>
            </w:r>
          </w:p>
        </w:tc>
        <w:tc>
          <w:tcPr>
            <w:tcW w:w="3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限招相关专业类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及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25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考查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（笔试）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学费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住宿费</w:t>
            </w:r>
          </w:p>
        </w:tc>
        <w:tc>
          <w:tcPr>
            <w:tcW w:w="12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法学（知识产权）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900-1500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莞城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1.考生报名要求专科阶段为理工科专业背景，限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能源动力与材料大类、装备制造大类、生物与化工大类、电子信息大类</w:t>
            </w:r>
            <w:r>
              <w:rPr>
                <w:rFonts w:hint="eastAsia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为主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，择优录取。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2.本专业培养方向为法学（知识产权）方向。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注重考查学生的职业认知、价值取向、表达能力、逻辑思辨能力、社会责任感以及对于知识产权保护的认知。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default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</w:t>
            </w:r>
            <w:r>
              <w:rPr>
                <w:rFonts w:hint="eastAsia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退役大学生士兵批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900-1500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莞城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考生报名要求专科阶段专业背景，限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医药卫生大类、财经商贸大类、文化艺术大类、新闻传播大类、公安与司法大类、公共管理与服务大类</w:t>
            </w:r>
            <w:r>
              <w:rPr>
                <w:rFonts w:hint="eastAsia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为主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，择优录取。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注重考查学生的职业认知、价值取向、表达能力、逻辑思辨能力、社会责任感、公共精神以及对社会工作价值与伦理的认知。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900-1500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莞城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考生报名要求专科阶段专业背景，限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招医药卫生大类,财经商贸大类、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新闻传播大类、公安与司法大类、公共管理与服务大类专业</w:t>
            </w:r>
            <w:r>
              <w:rPr>
                <w:rFonts w:hint="eastAsia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为主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，择优录取。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注重考查学生的职业认知、价值取向、表达能力、逻辑思辨能力、社会责任感、公共精神以及对于公共事务的认知。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sz w:val="22"/>
                <w:szCs w:val="28"/>
                <w:vertAlign w:val="baseline"/>
                <w:lang w:eastAsia="zh-CN"/>
              </w:rPr>
              <w:t>汉语言文学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900-1500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松山湖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本专业培养方向为汉语言文学专业（创意写作方向），需要考生具有良好的中文写作基础。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主要考查学生的专业认知、价值取向、逻辑思辨能力、语言应用能力、阅读鉴赏能力、写作表达能力、社会责任感以及职业规划。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sz w:val="22"/>
                <w:szCs w:val="28"/>
                <w:vertAlign w:val="baseline"/>
                <w:lang w:eastAsia="zh-CN"/>
              </w:rPr>
              <w:t>英语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0-1500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松山湖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本专业培养方向为英语专业（翻译方向），需要考生具有良好的中英文基础。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主要考查学生的专业认知、价值取向、逻辑思辨能力、英语能力、表达能力、社会责任感及职业规划。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sz w:val="22"/>
                <w:szCs w:val="28"/>
                <w:vertAlign w:val="baseline"/>
                <w:lang w:eastAsia="zh-CN"/>
              </w:rPr>
              <w:t>材料科学与工程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0-1500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松山湖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考生报名限招专科阶段理工科专业背景，以能源动力与材料大类、装备制造大类、生物与化工大类、电子信息大类等大类为主，择优录取。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主要考查学生的专业认知、材料的基本概念与类别、材料的基本结构与性能、材料在经济社会发展与国防安全中的作用、典型前沿材料及其应用，以及社会责任感以及职业规划。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sz w:val="22"/>
                <w:szCs w:val="28"/>
                <w:vertAlign w:val="baseline"/>
                <w:lang w:eastAsia="zh-CN"/>
              </w:rPr>
              <w:t>土木工程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0-1500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松山湖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考生报名限招专科阶段理工科专业背景，以土木建筑大类、交通运输大类、水利大类为主的各专业，择优录取。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  <w:t>注重考查学生的思想政治意识，未来学习及职业发展规划、沟通表达能力、工程思维及思辨能力、社会责任感和职业意识等。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  <w:t>备注：各专业限招相关专业类及要求以</w:t>
      </w:r>
      <w:r>
        <w:rPr>
          <w:rFonts w:hint="default" w:ascii="Times New Roman" w:hAnsi="Times New Roman" w:eastAsia="仿宋_GB2312" w:cs="Times New Roman"/>
          <w:b/>
          <w:bCs/>
          <w:sz w:val="24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24"/>
          <w:szCs w:val="32"/>
          <w:lang w:val="en-US" w:eastAsia="zh-CN"/>
        </w:rPr>
        <w:t>《东莞理工学院2022年退役大学生士兵普通专升本招生专业前置专业要求》</w:t>
      </w:r>
      <w:r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  <w:t>为准，</w:t>
      </w:r>
      <w:r>
        <w:rPr>
          <w:rFonts w:hint="default" w:ascii="Times New Roman" w:hAnsi="Times New Roman" w:eastAsia="仿宋_GB2312" w:cs="Times New Roman"/>
          <w:b/>
          <w:bCs/>
          <w:sz w:val="24"/>
          <w:szCs w:val="32"/>
          <w:lang w:val="en-US" w:eastAsia="zh-CN"/>
        </w:rPr>
        <w:t>若考生专业未列入其中，即为不符合要求</w:t>
      </w:r>
      <w:r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1155D"/>
    <w:rsid w:val="058D6700"/>
    <w:rsid w:val="0EC1155D"/>
    <w:rsid w:val="6DB66AE6"/>
    <w:rsid w:val="76C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8">
    <w:name w:val="font71"/>
    <w:basedOn w:val="6"/>
    <w:qFormat/>
    <w:uiPriority w:val="0"/>
    <w:rPr>
      <w:rFonts w:hint="eastAsia" w:ascii="仿宋" w:hAnsi="仿宋" w:eastAsia="仿宋" w:cs="仿宋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2022-02-27T06:29:00Z</dcterms:created>
  <dc:creator>HP</dc:creator>
  <cp:lastModifiedBy>HP</cp:lastModifiedBy>
  <dcterms:modified xsi:type="dcterms:W3CDTF">2022-02-27T06:39:23Z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C12180FBF56E46E5AA5BF58D932F95E6</vt:lpwstr>
  </property>
</Properties>
</file>